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B7" w:rsidRPr="00512E48" w:rsidRDefault="005E32B7" w:rsidP="004208FC">
      <w:p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282A" w:rsidRDefault="001C282A" w:rsidP="00D43249">
      <w:pPr>
        <w:spacing w:after="0" w:line="240" w:lineRule="auto"/>
        <w:ind w:left="538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 до звіту за</w:t>
      </w:r>
    </w:p>
    <w:p w:rsidR="00D43249" w:rsidRDefault="00CF38A7" w:rsidP="00D43249">
      <w:pPr>
        <w:spacing w:after="0" w:line="240" w:lineRule="auto"/>
        <w:ind w:left="538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оцінки </w:t>
      </w:r>
    </w:p>
    <w:p w:rsidR="00692024" w:rsidRDefault="00CF38A7" w:rsidP="00D43249">
      <w:pPr>
        <w:spacing w:after="0" w:line="240" w:lineRule="auto"/>
        <w:ind w:left="538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корупційних ризиків</w:t>
      </w:r>
      <w:r w:rsidR="0069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24" w:rsidRDefault="00692024" w:rsidP="00D43249">
      <w:pPr>
        <w:spacing w:after="0" w:line="240" w:lineRule="auto"/>
        <w:ind w:left="5387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обласній державній </w:t>
      </w:r>
    </w:p>
    <w:p w:rsidR="00CF38A7" w:rsidRDefault="00692024" w:rsidP="00D43249">
      <w:pPr>
        <w:spacing w:after="0" w:line="240" w:lineRule="auto"/>
        <w:ind w:left="5387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CF38A7" w:rsidRDefault="00CF38A7" w:rsidP="001C282A">
      <w:pPr>
        <w:spacing w:after="0" w:line="240" w:lineRule="auto"/>
        <w:ind w:right="566"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CF38A7" w:rsidRPr="00CF38A7" w:rsidRDefault="00CF38A7" w:rsidP="00CF38A7">
      <w:pPr>
        <w:spacing w:after="0" w:line="240" w:lineRule="auto"/>
        <w:ind w:right="283" w:firstLine="6521"/>
        <w:jc w:val="center"/>
        <w:rPr>
          <w:rFonts w:ascii="Times New Roman" w:hAnsi="Times New Roman" w:cs="Times New Roman"/>
          <w:sz w:val="28"/>
          <w:szCs w:val="28"/>
        </w:rPr>
      </w:pPr>
    </w:p>
    <w:p w:rsidR="001F648A" w:rsidRPr="00B5302A" w:rsidRDefault="00021FF6" w:rsidP="00021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02A">
        <w:rPr>
          <w:rFonts w:ascii="Times New Roman" w:hAnsi="Times New Roman" w:cs="Times New Roman"/>
          <w:sz w:val="28"/>
          <w:szCs w:val="28"/>
        </w:rPr>
        <w:t>Опис ідентифікованих корупційних ризиків, чинникі</w:t>
      </w:r>
      <w:r w:rsidR="009F4D95">
        <w:rPr>
          <w:rFonts w:ascii="Times New Roman" w:hAnsi="Times New Roman" w:cs="Times New Roman"/>
          <w:sz w:val="28"/>
          <w:szCs w:val="28"/>
        </w:rPr>
        <w:t>в корупційних ризиків та можливих</w:t>
      </w:r>
      <w:r w:rsidRPr="00B5302A">
        <w:rPr>
          <w:rFonts w:ascii="Times New Roman" w:hAnsi="Times New Roman" w:cs="Times New Roman"/>
          <w:sz w:val="28"/>
          <w:szCs w:val="28"/>
        </w:rPr>
        <w:t xml:space="preserve"> наслідк</w:t>
      </w:r>
      <w:r w:rsidR="009F4D95">
        <w:rPr>
          <w:rFonts w:ascii="Times New Roman" w:hAnsi="Times New Roman" w:cs="Times New Roman"/>
          <w:sz w:val="28"/>
          <w:szCs w:val="28"/>
        </w:rPr>
        <w:t>ів</w:t>
      </w:r>
      <w:r w:rsidRPr="00B5302A">
        <w:rPr>
          <w:rFonts w:ascii="Times New Roman" w:hAnsi="Times New Roman" w:cs="Times New Roman"/>
          <w:sz w:val="28"/>
          <w:szCs w:val="28"/>
        </w:rPr>
        <w:t xml:space="preserve"> корупційного правопорушення чи правопорушення</w:t>
      </w:r>
      <w:r w:rsidR="00692024" w:rsidRPr="00B5302A">
        <w:rPr>
          <w:rFonts w:ascii="Times New Roman" w:hAnsi="Times New Roman" w:cs="Times New Roman"/>
          <w:sz w:val="28"/>
          <w:szCs w:val="28"/>
        </w:rPr>
        <w:t>, пов’язаного</w:t>
      </w:r>
      <w:r w:rsidRPr="00B5302A">
        <w:rPr>
          <w:rFonts w:ascii="Times New Roman" w:hAnsi="Times New Roman" w:cs="Times New Roman"/>
          <w:sz w:val="28"/>
          <w:szCs w:val="28"/>
        </w:rPr>
        <w:t xml:space="preserve"> з корупцією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5"/>
        <w:gridCol w:w="2960"/>
        <w:gridCol w:w="2875"/>
      </w:tblGrid>
      <w:tr w:rsidR="00FA5FC1" w:rsidTr="005B75D5">
        <w:tc>
          <w:tcPr>
            <w:tcW w:w="3345" w:type="dxa"/>
          </w:tcPr>
          <w:p w:rsidR="00FA5FC1" w:rsidRDefault="00FA5FC1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 ідентифікованих корупційних ризиків</w:t>
            </w:r>
          </w:p>
        </w:tc>
        <w:tc>
          <w:tcPr>
            <w:tcW w:w="2960" w:type="dxa"/>
          </w:tcPr>
          <w:p w:rsidR="00FA5FC1" w:rsidRDefault="00FA5FC1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Чинники корупційних ризиків</w:t>
            </w:r>
          </w:p>
        </w:tc>
        <w:tc>
          <w:tcPr>
            <w:tcW w:w="2875" w:type="dxa"/>
          </w:tcPr>
          <w:p w:rsidR="00FA5FC1" w:rsidRDefault="00FA5FC1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Можливі наслідки корупційного правопорушення чи правопорушення</w:t>
            </w:r>
            <w:r w:rsidR="00692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пов’язаного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корупцією</w:t>
            </w:r>
          </w:p>
        </w:tc>
      </w:tr>
      <w:tr w:rsidR="00FA5FC1" w:rsidTr="005B75D5">
        <w:tc>
          <w:tcPr>
            <w:tcW w:w="3345" w:type="dxa"/>
          </w:tcPr>
          <w:p w:rsidR="00FA5FC1" w:rsidRDefault="006B743A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Ризики об’єкт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 w:rsidR="00CA22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2853" w:rsidRDefault="00832853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18"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</w:t>
            </w:r>
          </w:p>
          <w:p w:rsidR="00FA5FC1" w:rsidRPr="00ED4618" w:rsidRDefault="00FA5FC1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 занадто великого за обсягом переліку документів для отримання дозволів та послуг вимагає витрачання зацікавленими особами значного часу та багатьох прямих контактів з різними установами. Це ст</w:t>
            </w:r>
            <w:r w:rsidR="00C15128">
              <w:rPr>
                <w:rFonts w:ascii="Times New Roman" w:hAnsi="Times New Roman" w:cs="Times New Roman"/>
                <w:sz w:val="28"/>
                <w:szCs w:val="28"/>
              </w:rPr>
              <w:t xml:space="preserve">ворює можливість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зловживання для прискорення одержання документів, дозволів та </w:t>
            </w:r>
            <w:r w:rsidR="00996E83"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r w:rsidR="006747D5">
              <w:rPr>
                <w:rFonts w:ascii="Times New Roman" w:hAnsi="Times New Roman" w:cs="Times New Roman"/>
                <w:sz w:val="28"/>
                <w:szCs w:val="28"/>
              </w:rPr>
              <w:t xml:space="preserve">уг </w:t>
            </w:r>
            <w:r w:rsidR="006747D5" w:rsidRPr="006747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6E83">
              <w:rPr>
                <w:rFonts w:ascii="Times New Roman" w:hAnsi="Times New Roman" w:cs="Times New Roman"/>
                <w:sz w:val="28"/>
                <w:szCs w:val="28"/>
              </w:rPr>
              <w:t xml:space="preserve"> цих установах, а також зростання вірогідності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помилок зі сторони зая</w:t>
            </w:r>
            <w:r w:rsidR="00C15128">
              <w:rPr>
                <w:rFonts w:ascii="Times New Roman" w:hAnsi="Times New Roman" w:cs="Times New Roman"/>
                <w:sz w:val="28"/>
                <w:szCs w:val="28"/>
              </w:rPr>
              <w:t xml:space="preserve">вників, що може породжувати вчинення корупційного чи пов’язаного із корупцією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правопорушення на етапі</w:t>
            </w:r>
            <w:r w:rsidR="00F53825">
              <w:rPr>
                <w:rFonts w:ascii="Times New Roman" w:hAnsi="Times New Roman" w:cs="Times New Roman"/>
                <w:sz w:val="28"/>
                <w:szCs w:val="28"/>
              </w:rPr>
              <w:t xml:space="preserve"> прийняття</w:t>
            </w:r>
            <w:r w:rsidR="00A639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74A2"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перевірки документів</w:t>
            </w:r>
          </w:p>
        </w:tc>
        <w:tc>
          <w:tcPr>
            <w:tcW w:w="2960" w:type="dxa"/>
          </w:tcPr>
          <w:p w:rsidR="005B75D5" w:rsidRPr="00C17780" w:rsidRDefault="00C17780" w:rsidP="005B7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Складність процедур, перелік документів на отримання дозволів занадто великий із надмірними вимогами</w:t>
            </w:r>
          </w:p>
          <w:p w:rsidR="00FA5FC1" w:rsidRPr="00BD5C97" w:rsidRDefault="00FA5FC1" w:rsidP="00BD5C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FA5FC1" w:rsidRPr="008620DF" w:rsidRDefault="00EC565A" w:rsidP="00DE3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="00C17780">
              <w:rPr>
                <w:rFonts w:ascii="Times New Roman" w:hAnsi="Times New Roman" w:cs="Times New Roman"/>
                <w:sz w:val="28"/>
                <w:szCs w:val="28"/>
              </w:rPr>
              <w:t>ритягнення</w:t>
            </w:r>
            <w:proofErr w:type="spellEnd"/>
            <w:r w:rsidR="00C17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17780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gramEnd"/>
            <w:r w:rsidR="00C17780">
              <w:rPr>
                <w:rFonts w:ascii="Times New Roman" w:hAnsi="Times New Roman" w:cs="Times New Roman"/>
                <w:sz w:val="28"/>
                <w:szCs w:val="28"/>
              </w:rPr>
              <w:t xml:space="preserve"> до відповідальності, втрата репутації, с</w:t>
            </w:r>
            <w:r w:rsidR="001F2B2C">
              <w:rPr>
                <w:rFonts w:ascii="Times New Roman" w:hAnsi="Times New Roman" w:cs="Times New Roman"/>
                <w:sz w:val="28"/>
                <w:szCs w:val="28"/>
              </w:rPr>
              <w:t>удові процеси</w:t>
            </w:r>
          </w:p>
        </w:tc>
      </w:tr>
      <w:tr w:rsidR="00FA5FC1" w:rsidTr="005B75D5">
        <w:tc>
          <w:tcPr>
            <w:tcW w:w="3345" w:type="dxa"/>
          </w:tcPr>
          <w:p w:rsidR="00FA5FC1" w:rsidRDefault="00CA2219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Ризики 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об’єкта</w:t>
            </w:r>
            <w:r w:rsidR="006B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32853" w:rsidRDefault="00832853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Публічні закупівлі</w:t>
            </w:r>
          </w:p>
          <w:p w:rsidR="00FA5FC1" w:rsidRDefault="002C43F9" w:rsidP="0067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Вплив третіх осіб, </w:t>
            </w:r>
            <w:r w:rsidR="00573497"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встановлення дискримінаційних вимог до учасників торгів</w:t>
            </w:r>
            <w:r w:rsidR="00FA5F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3497">
              <w:rPr>
                <w:rFonts w:ascii="Times New Roman" w:hAnsi="Times New Roman" w:cs="Times New Roman"/>
                <w:sz w:val="28"/>
                <w:szCs w:val="28"/>
              </w:rPr>
              <w:t xml:space="preserve">необґрунтоване завищення ціни, штучне завищення обсягів закупівель, </w:t>
            </w:r>
            <w:r w:rsidR="00FA5FC1">
              <w:rPr>
                <w:rFonts w:ascii="Times New Roman" w:hAnsi="Times New Roman" w:cs="Times New Roman"/>
                <w:sz w:val="28"/>
                <w:szCs w:val="28"/>
              </w:rPr>
              <w:t>складність процедур, бажання з</w:t>
            </w:r>
            <w:r w:rsidR="007C35B2">
              <w:rPr>
                <w:rFonts w:ascii="Times New Roman" w:hAnsi="Times New Roman" w:cs="Times New Roman"/>
                <w:sz w:val="28"/>
                <w:szCs w:val="28"/>
              </w:rPr>
              <w:t>ацікавлених осіб до зб</w:t>
            </w:r>
            <w:r w:rsidR="00573497">
              <w:rPr>
                <w:rFonts w:ascii="Times New Roman" w:hAnsi="Times New Roman" w:cs="Times New Roman"/>
                <w:sz w:val="28"/>
                <w:szCs w:val="28"/>
              </w:rPr>
              <w:t>агачення з метою швидкої наживи</w:t>
            </w:r>
            <w:r w:rsidR="00C73BB2">
              <w:rPr>
                <w:rFonts w:ascii="Times New Roman" w:hAnsi="Times New Roman" w:cs="Times New Roman"/>
                <w:sz w:val="28"/>
                <w:szCs w:val="28"/>
              </w:rPr>
              <w:t>, що</w:t>
            </w:r>
            <w:r w:rsidR="009F4D9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FA5FC1">
              <w:rPr>
                <w:rFonts w:ascii="Times New Roman" w:hAnsi="Times New Roman" w:cs="Times New Roman"/>
                <w:sz w:val="28"/>
                <w:szCs w:val="28"/>
              </w:rPr>
              <w:t xml:space="preserve"> свою чергу ств</w:t>
            </w:r>
            <w:r w:rsidR="00F53825">
              <w:rPr>
                <w:rFonts w:ascii="Times New Roman" w:hAnsi="Times New Roman" w:cs="Times New Roman"/>
                <w:sz w:val="28"/>
                <w:szCs w:val="28"/>
              </w:rPr>
              <w:t>орює можливість для зловживань</w:t>
            </w:r>
            <w:r w:rsidR="00FA5FC1">
              <w:rPr>
                <w:rFonts w:ascii="Times New Roman" w:hAnsi="Times New Roman" w:cs="Times New Roman"/>
                <w:sz w:val="28"/>
                <w:szCs w:val="28"/>
              </w:rPr>
              <w:t>, придбання неякісних товарів т</w:t>
            </w:r>
            <w:r w:rsidR="00F53825">
              <w:rPr>
                <w:rFonts w:ascii="Times New Roman" w:hAnsi="Times New Roman" w:cs="Times New Roman"/>
                <w:sz w:val="28"/>
                <w:szCs w:val="28"/>
              </w:rPr>
              <w:t>а послуг,</w:t>
            </w:r>
            <w:r w:rsidR="00FA5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497" w:rsidRPr="00EC565A">
              <w:rPr>
                <w:rFonts w:ascii="Times New Roman" w:hAnsi="Times New Roman" w:cs="Times New Roman"/>
                <w:sz w:val="28"/>
                <w:szCs w:val="28"/>
              </w:rPr>
              <w:t>отриманн</w:t>
            </w:r>
            <w:r w:rsidR="006747D5" w:rsidRPr="00EC56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73497" w:rsidRPr="00EC565A">
              <w:rPr>
                <w:rFonts w:ascii="Times New Roman" w:hAnsi="Times New Roman" w:cs="Times New Roman"/>
                <w:sz w:val="28"/>
                <w:szCs w:val="28"/>
              </w:rPr>
              <w:t xml:space="preserve"> неправомірної вигоди посадовими особами</w:t>
            </w:r>
            <w:r w:rsidR="00EC565A" w:rsidRPr="00EC56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3497" w:rsidRPr="00EC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B01" w:rsidRPr="00EC565A">
              <w:rPr>
                <w:rFonts w:ascii="Times New Roman" w:hAnsi="Times New Roman" w:cs="Times New Roman"/>
                <w:sz w:val="28"/>
                <w:szCs w:val="28"/>
              </w:rPr>
              <w:t xml:space="preserve">може </w:t>
            </w:r>
            <w:r w:rsidR="00FA5FC1" w:rsidRPr="00EC565A">
              <w:rPr>
                <w:rFonts w:ascii="Times New Roman" w:hAnsi="Times New Roman" w:cs="Times New Roman"/>
                <w:sz w:val="28"/>
                <w:szCs w:val="28"/>
              </w:rPr>
              <w:t>породжувати корупційні чи пов’язані з</w:t>
            </w:r>
            <w:r w:rsidR="00FA5FC1">
              <w:rPr>
                <w:rFonts w:ascii="Times New Roman" w:hAnsi="Times New Roman" w:cs="Times New Roman"/>
                <w:sz w:val="28"/>
                <w:szCs w:val="28"/>
              </w:rPr>
              <w:t xml:space="preserve"> корупцією правопорушення на даному </w:t>
            </w:r>
            <w:r w:rsidR="00B774A2">
              <w:rPr>
                <w:rFonts w:ascii="Times New Roman" w:hAnsi="Times New Roman" w:cs="Times New Roman"/>
                <w:sz w:val="28"/>
                <w:szCs w:val="28"/>
              </w:rPr>
              <w:t>етапі</w:t>
            </w:r>
          </w:p>
        </w:tc>
        <w:tc>
          <w:tcPr>
            <w:tcW w:w="2960" w:type="dxa"/>
          </w:tcPr>
          <w:p w:rsidR="00FA5FC1" w:rsidRPr="00CA3808" w:rsidRDefault="00573497" w:rsidP="0067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Складність процедур, дискримінаційні вимоги</w:t>
            </w:r>
            <w:r w:rsidR="00692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7780">
              <w:rPr>
                <w:rFonts w:ascii="Times New Roman" w:hAnsi="Times New Roman" w:cs="Times New Roman"/>
                <w:sz w:val="28"/>
                <w:szCs w:val="28"/>
              </w:rPr>
              <w:t xml:space="preserve"> приватний інтерес </w:t>
            </w:r>
            <w:r w:rsidR="00EB788C">
              <w:rPr>
                <w:rFonts w:ascii="Times New Roman" w:hAnsi="Times New Roman" w:cs="Times New Roman"/>
                <w:sz w:val="28"/>
                <w:szCs w:val="28"/>
              </w:rPr>
              <w:t xml:space="preserve">учасників публічних закупівель, </w:t>
            </w:r>
            <w:r w:rsidR="00C17780">
              <w:rPr>
                <w:rFonts w:ascii="Times New Roman" w:hAnsi="Times New Roman" w:cs="Times New Roman"/>
                <w:sz w:val="28"/>
                <w:szCs w:val="28"/>
              </w:rPr>
              <w:t>недостатній рівень доброчесності працівників</w:t>
            </w:r>
          </w:p>
        </w:tc>
        <w:tc>
          <w:tcPr>
            <w:tcW w:w="2875" w:type="dxa"/>
          </w:tcPr>
          <w:p w:rsidR="00FA5FC1" w:rsidRDefault="00EC565A" w:rsidP="00862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="00E41EF2">
              <w:rPr>
                <w:rFonts w:ascii="Times New Roman" w:hAnsi="Times New Roman" w:cs="Times New Roman"/>
                <w:sz w:val="28"/>
                <w:szCs w:val="28"/>
              </w:rPr>
              <w:t>ритягнення</w:t>
            </w:r>
            <w:proofErr w:type="spellEnd"/>
            <w:r w:rsidR="00E4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1EF2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gramEnd"/>
            <w:r w:rsidR="00E41EF2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1F2B2C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відповідальності, втрата ре</w:t>
            </w:r>
            <w:r w:rsidR="00B774A2">
              <w:rPr>
                <w:rFonts w:ascii="Times New Roman" w:hAnsi="Times New Roman" w:cs="Times New Roman"/>
                <w:sz w:val="28"/>
                <w:szCs w:val="28"/>
              </w:rPr>
              <w:t>путації, можливі судові процеси</w:t>
            </w:r>
          </w:p>
        </w:tc>
      </w:tr>
      <w:tr w:rsidR="00FA5FC1" w:rsidTr="005B75D5">
        <w:tc>
          <w:tcPr>
            <w:tcW w:w="3345" w:type="dxa"/>
          </w:tcPr>
          <w:p w:rsidR="00FA5FC1" w:rsidRDefault="00CA2219" w:rsidP="00F24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Ризики 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об’єкта</w:t>
            </w:r>
            <w:r w:rsidR="006B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774A2" w:rsidRPr="00FA5FC1" w:rsidRDefault="00B774A2" w:rsidP="00B7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персоналом</w:t>
            </w:r>
          </w:p>
          <w:p w:rsidR="00FA5FC1" w:rsidRPr="00402D3E" w:rsidRDefault="002C43F9" w:rsidP="006747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r w:rsidR="00573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конфлікту інтересів, вплив керівника на посадову особу </w:t>
            </w:r>
            <w:r w:rsidR="00B774A2">
              <w:rPr>
                <w:rFonts w:ascii="Times New Roman" w:hAnsi="Times New Roman" w:cs="Times New Roman"/>
                <w:sz w:val="28"/>
                <w:szCs w:val="28"/>
              </w:rPr>
              <w:t xml:space="preserve">може призвести до вжиття 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заходів на користь зацікавлених осіб з метою отримання неправомірної вигоди</w:t>
            </w:r>
          </w:p>
        </w:tc>
        <w:tc>
          <w:tcPr>
            <w:tcW w:w="2960" w:type="dxa"/>
          </w:tcPr>
          <w:p w:rsidR="00FA5FC1" w:rsidRDefault="00B774A2" w:rsidP="002C4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Дискреційн</w:t>
            </w:r>
            <w:r w:rsidR="002C43F9">
              <w:rPr>
                <w:rFonts w:ascii="Times New Roman" w:hAnsi="Times New Roman" w:cs="Times New Roman"/>
                <w:sz w:val="28"/>
                <w:szCs w:val="28"/>
              </w:rPr>
              <w:t>і повноваження при проведенні співбесід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приватний інтерес, особисте з</w:t>
            </w:r>
            <w:r w:rsidR="002C43F9">
              <w:rPr>
                <w:rFonts w:ascii="Times New Roman" w:hAnsi="Times New Roman" w:cs="Times New Roman"/>
                <w:sz w:val="28"/>
                <w:szCs w:val="28"/>
              </w:rPr>
              <w:t>найомство,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відсутність процедури розкриття інформації про конфлікт інтересів членами конкурсної комісії, не зазначення у документації за результатами проведення конкурсу мотивів прийняття рішення</w:t>
            </w:r>
          </w:p>
        </w:tc>
        <w:tc>
          <w:tcPr>
            <w:tcW w:w="2875" w:type="dxa"/>
          </w:tcPr>
          <w:p w:rsidR="00FA5FC1" w:rsidRDefault="00EC565A" w:rsidP="00C17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="00B774A2">
              <w:rPr>
                <w:rFonts w:ascii="Times New Roman" w:hAnsi="Times New Roman" w:cs="Times New Roman"/>
                <w:sz w:val="28"/>
                <w:szCs w:val="28"/>
              </w:rPr>
              <w:t>ритягнення</w:t>
            </w:r>
            <w:proofErr w:type="spellEnd"/>
            <w:r w:rsidR="00B77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74A2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gramEnd"/>
            <w:r w:rsidR="00B774A2">
              <w:rPr>
                <w:rFonts w:ascii="Times New Roman" w:hAnsi="Times New Roman" w:cs="Times New Roman"/>
                <w:sz w:val="28"/>
                <w:szCs w:val="28"/>
              </w:rPr>
              <w:t xml:space="preserve"> до відповідальності, втрата репутації, судові процеси</w:t>
            </w:r>
          </w:p>
        </w:tc>
      </w:tr>
      <w:tr w:rsidR="00FA5FC1" w:rsidTr="005B75D5">
        <w:tc>
          <w:tcPr>
            <w:tcW w:w="3345" w:type="dxa"/>
          </w:tcPr>
          <w:p w:rsidR="00FA5FC1" w:rsidRDefault="00CA2219" w:rsidP="00DE38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Ризики 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об’єкта</w:t>
            </w:r>
            <w:r w:rsidR="006B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B57AF" w:rsidRDefault="00DB57AF" w:rsidP="00DB5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 роботи щодо запобігання та виявлення корупції</w:t>
            </w:r>
          </w:p>
          <w:p w:rsidR="00FA5FC1" w:rsidRDefault="002C43F9" w:rsidP="006747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контролю за строками та термінами щодо передачі корпоративних прав</w:t>
            </w:r>
            <w:r w:rsidR="001F6C0D">
              <w:rPr>
                <w:rFonts w:ascii="Times New Roman" w:hAnsi="Times New Roman" w:cs="Times New Roman"/>
                <w:sz w:val="28"/>
                <w:szCs w:val="28"/>
              </w:rPr>
              <w:t>, не визначення керівником уповноваженої особи з питань запобігання та виявлення корупції, несанкціонований вит</w:t>
            </w:r>
            <w:r w:rsidR="006747D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1F6C0D">
              <w:rPr>
                <w:rFonts w:ascii="Times New Roman" w:hAnsi="Times New Roman" w:cs="Times New Roman"/>
                <w:sz w:val="28"/>
                <w:szCs w:val="28"/>
              </w:rPr>
              <w:t>к інформації про викривачів</w:t>
            </w:r>
            <w:r w:rsidR="00DB57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6C0D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недостатній контроль за проведенням спеціальної перевірки</w:t>
            </w:r>
            <w:r w:rsidR="00DB57AF">
              <w:rPr>
                <w:rFonts w:ascii="Times New Roman" w:hAnsi="Times New Roman" w:cs="Times New Roman"/>
                <w:sz w:val="28"/>
                <w:szCs w:val="28"/>
              </w:rPr>
              <w:t xml:space="preserve"> може призвести до </w:t>
            </w:r>
            <w:r w:rsidR="001F6C0D">
              <w:rPr>
                <w:rFonts w:ascii="Times New Roman" w:hAnsi="Times New Roman" w:cs="Times New Roman"/>
                <w:sz w:val="28"/>
                <w:szCs w:val="28"/>
              </w:rPr>
              <w:t xml:space="preserve">притягнення посадових осіб до відповідальності, </w:t>
            </w:r>
            <w:r w:rsidR="00DB57AF">
              <w:rPr>
                <w:rFonts w:ascii="Times New Roman" w:hAnsi="Times New Roman" w:cs="Times New Roman"/>
                <w:sz w:val="28"/>
                <w:szCs w:val="28"/>
              </w:rPr>
              <w:t xml:space="preserve">несанкціонованого витоку інформації та надасть можливість третім особам чинити тиск на викривача (погрози, знищення майна, кар’єри, </w:t>
            </w:r>
            <w:r w:rsidR="006747D5" w:rsidRPr="00EC565A">
              <w:rPr>
                <w:rFonts w:ascii="Times New Roman" w:hAnsi="Times New Roman" w:cs="Times New Roman"/>
                <w:sz w:val="28"/>
                <w:szCs w:val="28"/>
              </w:rPr>
              <w:t>загроза</w:t>
            </w:r>
            <w:r w:rsidR="0067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7AF">
              <w:rPr>
                <w:rFonts w:ascii="Times New Roman" w:hAnsi="Times New Roman" w:cs="Times New Roman"/>
                <w:sz w:val="28"/>
                <w:szCs w:val="28"/>
              </w:rPr>
              <w:t>життю особи чи її близьки</w:t>
            </w:r>
            <w:r w:rsidR="006747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B57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0" w:type="dxa"/>
          </w:tcPr>
          <w:p w:rsidR="00FA5FC1" w:rsidRDefault="00DB57AF" w:rsidP="0067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Складність антикорупційного законодавства, низький рівень  підготовк</w:t>
            </w:r>
            <w:r w:rsidR="006747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7D5">
              <w:rPr>
                <w:rFonts w:ascii="Times New Roman" w:hAnsi="Times New Roman" w:cs="Times New Roman"/>
                <w:sz w:val="28"/>
                <w:szCs w:val="28"/>
              </w:rPr>
              <w:t xml:space="preserve">працівників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місцях,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</w:t>
            </w:r>
            <w:r w:rsidR="001F6C0D">
              <w:rPr>
                <w:rFonts w:ascii="Times New Roman" w:hAnsi="Times New Roman" w:cs="Times New Roman"/>
                <w:sz w:val="28"/>
                <w:szCs w:val="28"/>
              </w:rPr>
              <w:t xml:space="preserve">достатня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визначеність на законодавчому рівні</w:t>
            </w:r>
            <w:r w:rsidR="001F6C0D">
              <w:rPr>
                <w:rFonts w:ascii="Times New Roman" w:hAnsi="Times New Roman" w:cs="Times New Roman"/>
                <w:sz w:val="28"/>
                <w:szCs w:val="28"/>
              </w:rPr>
              <w:t>, розмитість понять</w:t>
            </w:r>
          </w:p>
        </w:tc>
        <w:tc>
          <w:tcPr>
            <w:tcW w:w="2875" w:type="dxa"/>
          </w:tcPr>
          <w:p w:rsidR="00FA5FC1" w:rsidRDefault="00EC565A" w:rsidP="0067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="00DB57AF">
              <w:rPr>
                <w:rFonts w:ascii="Times New Roman" w:hAnsi="Times New Roman" w:cs="Times New Roman"/>
                <w:sz w:val="28"/>
                <w:szCs w:val="28"/>
              </w:rPr>
              <w:t>ритягнення</w:t>
            </w:r>
            <w:proofErr w:type="spellEnd"/>
            <w:r w:rsidR="00DB5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57AF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gramEnd"/>
            <w:r w:rsidR="00DB57AF">
              <w:rPr>
                <w:rFonts w:ascii="Times New Roman" w:hAnsi="Times New Roman" w:cs="Times New Roman"/>
                <w:sz w:val="28"/>
                <w:szCs w:val="28"/>
              </w:rPr>
              <w:t xml:space="preserve"> до відповідальності, втрата репутації, судові процеси</w:t>
            </w:r>
          </w:p>
        </w:tc>
      </w:tr>
      <w:tr w:rsidR="00FA5FC1" w:rsidTr="005B75D5">
        <w:tc>
          <w:tcPr>
            <w:tcW w:w="3345" w:type="dxa"/>
          </w:tcPr>
          <w:p w:rsidR="00DB57AF" w:rsidRDefault="00CA2219" w:rsidP="00DB5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Ризики 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об’єкта</w:t>
            </w:r>
            <w:r w:rsidR="006B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 w:rsidR="00DB57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A5FC1" w:rsidRDefault="00DB57AF" w:rsidP="00DE38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Фінансова діяльність</w:t>
            </w:r>
          </w:p>
          <w:p w:rsidR="00DB57AF" w:rsidRDefault="001F6C0D" w:rsidP="00DE38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Зловживання під час бюджетного планування</w:t>
            </w:r>
            <w:r w:rsidR="00DB57AF">
              <w:rPr>
                <w:rFonts w:ascii="Times New Roman" w:hAnsi="Times New Roman" w:cs="Times New Roman"/>
                <w:sz w:val="28"/>
                <w:szCs w:val="28"/>
              </w:rPr>
              <w:t xml:space="preserve">, зацікавленість осіб при формуванні та розподілі коштів бюджету, не повідомлення про наявний конфлікт інтересів може призвести до невжиття відповідних заходів та, як наслідок, можливі зловживання, вчинення корупційного чи пов’язаного із </w:t>
            </w:r>
            <w:r w:rsidR="00DB5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корупцією правопорушення</w:t>
            </w:r>
          </w:p>
        </w:tc>
        <w:tc>
          <w:tcPr>
            <w:tcW w:w="2960" w:type="dxa"/>
          </w:tcPr>
          <w:p w:rsidR="00FA5FC1" w:rsidRDefault="00DB57AF" w:rsidP="00ED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Складність, нечіткість, не</w:t>
            </w:r>
            <w:r w:rsidR="0084497A">
              <w:rPr>
                <w:rFonts w:ascii="Times New Roman" w:hAnsi="Times New Roman" w:cs="Times New Roman"/>
                <w:sz w:val="28"/>
                <w:szCs w:val="28"/>
              </w:rPr>
              <w:t xml:space="preserve">достатня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визначеність на законодавчому рівні процедур, недостатня прозорість</w:t>
            </w:r>
          </w:p>
        </w:tc>
        <w:tc>
          <w:tcPr>
            <w:tcW w:w="2875" w:type="dxa"/>
          </w:tcPr>
          <w:p w:rsidR="00FA5FC1" w:rsidRDefault="00EC565A" w:rsidP="00ED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7AF">
              <w:rPr>
                <w:rFonts w:ascii="Times New Roman" w:hAnsi="Times New Roman" w:cs="Times New Roman"/>
                <w:sz w:val="28"/>
                <w:szCs w:val="28"/>
              </w:rPr>
              <w:t>ритягнення осіб до відповідальності, втрата репутації, судові процеси</w:t>
            </w:r>
          </w:p>
        </w:tc>
      </w:tr>
      <w:tr w:rsidR="005E219A" w:rsidTr="005B75D5">
        <w:tc>
          <w:tcPr>
            <w:tcW w:w="3345" w:type="dxa"/>
          </w:tcPr>
          <w:p w:rsidR="005E219A" w:rsidRDefault="00CA2219" w:rsidP="00831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Ризики 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об’єкта</w:t>
            </w:r>
            <w:r w:rsidR="006B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32853" w:rsidRDefault="00DB57AF" w:rsidP="00831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Господарська діяльність</w:t>
            </w:r>
          </w:p>
          <w:p w:rsidR="005E219A" w:rsidRDefault="009F5455" w:rsidP="00ED0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третіх осіб, зловживання повноваженнями та пов’язаними з цим можливостями посадовими особами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t>, як наслідок</w:t>
            </w:r>
            <w:r w:rsidR="00692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можливе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t xml:space="preserve"> вчинення корупційного чи пов’язан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із корупцією правопорушення</w:t>
            </w:r>
          </w:p>
        </w:tc>
        <w:tc>
          <w:tcPr>
            <w:tcW w:w="2960" w:type="dxa"/>
          </w:tcPr>
          <w:p w:rsidR="005E219A" w:rsidRDefault="005E219A" w:rsidP="00ED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  <w:r w:rsidR="00692024">
              <w:rPr>
                <w:rFonts w:ascii="Times New Roman" w:hAnsi="Times New Roman" w:cs="Times New Roman"/>
                <w:sz w:val="28"/>
                <w:szCs w:val="28"/>
              </w:rPr>
              <w:t>ність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>, нечіткість, невизначеність на законодавчому рівні</w:t>
            </w:r>
            <w:r w:rsidR="00692024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процедур, не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>достатня прозорість</w:t>
            </w:r>
            <w:r w:rsidR="009F5455">
              <w:rPr>
                <w:rFonts w:ascii="Times New Roman" w:hAnsi="Times New Roman" w:cs="Times New Roman"/>
                <w:sz w:val="28"/>
                <w:szCs w:val="28"/>
              </w:rPr>
              <w:t>, зловживання повноваженнями</w:t>
            </w:r>
          </w:p>
        </w:tc>
        <w:tc>
          <w:tcPr>
            <w:tcW w:w="2875" w:type="dxa"/>
          </w:tcPr>
          <w:p w:rsidR="005E219A" w:rsidRDefault="00EC565A" w:rsidP="00ED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t>ритягнення осіб до відповідальності, в</w:t>
            </w:r>
            <w:r w:rsidR="00DB57AF">
              <w:rPr>
                <w:rFonts w:ascii="Times New Roman" w:hAnsi="Times New Roman" w:cs="Times New Roman"/>
                <w:sz w:val="28"/>
                <w:szCs w:val="28"/>
              </w:rPr>
              <w:t>трата репутації, судові процеси</w:t>
            </w:r>
          </w:p>
        </w:tc>
      </w:tr>
      <w:tr w:rsidR="005E219A" w:rsidTr="005B75D5">
        <w:tc>
          <w:tcPr>
            <w:tcW w:w="3345" w:type="dxa"/>
          </w:tcPr>
          <w:p w:rsidR="005E219A" w:rsidRDefault="00CA2219" w:rsidP="00685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Ризики 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об’єкта</w:t>
            </w:r>
            <w:r w:rsidR="006B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32853" w:rsidRDefault="00832853" w:rsidP="00685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Юридична робота</w:t>
            </w:r>
          </w:p>
          <w:p w:rsidR="005E219A" w:rsidRDefault="009F5455" w:rsidP="00D7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t xml:space="preserve">плив третіх осіб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працівника юрисконсульта під час підготовки документів чи безпосередньо в суді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t>, не повідомлення ним про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аявність конфлікту інтересів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t xml:space="preserve"> може призвести до невжиття ним відповідних заходів щодо належного захисту 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тересів</w:t>
            </w:r>
            <w:r w:rsidR="00476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38D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476A68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</w:p>
        </w:tc>
        <w:tc>
          <w:tcPr>
            <w:tcW w:w="2960" w:type="dxa"/>
          </w:tcPr>
          <w:p w:rsidR="005E219A" w:rsidRDefault="008A37C8" w:rsidP="00831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регламентації, о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t>собисте знайомство, приватний інтерес, зацікавленість третіх осіб</w:t>
            </w:r>
            <w:r w:rsidR="00CF38A7">
              <w:rPr>
                <w:rFonts w:ascii="Times New Roman" w:hAnsi="Times New Roman" w:cs="Times New Roman"/>
                <w:sz w:val="28"/>
                <w:szCs w:val="28"/>
              </w:rPr>
              <w:t>, не повідомлення про можливість конфлікту інтересів, безпосередня домовленість в суді</w:t>
            </w:r>
          </w:p>
        </w:tc>
        <w:tc>
          <w:tcPr>
            <w:tcW w:w="2875" w:type="dxa"/>
          </w:tcPr>
          <w:p w:rsidR="005E219A" w:rsidRDefault="00EC565A" w:rsidP="00ED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38A7">
              <w:rPr>
                <w:rFonts w:ascii="Times New Roman" w:hAnsi="Times New Roman" w:cs="Times New Roman"/>
                <w:sz w:val="28"/>
                <w:szCs w:val="28"/>
              </w:rPr>
              <w:t>ритягнення осіб до відповідальності, втрата репутації, судові процеси</w:t>
            </w:r>
          </w:p>
        </w:tc>
      </w:tr>
      <w:tr w:rsidR="00B774A2" w:rsidTr="005B75D5">
        <w:tc>
          <w:tcPr>
            <w:tcW w:w="3345" w:type="dxa"/>
          </w:tcPr>
          <w:p w:rsidR="00B774A2" w:rsidRDefault="00B774A2" w:rsidP="00685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Ризики об’єкта оцінки 8</w:t>
            </w:r>
          </w:p>
          <w:p w:rsidR="00B774A2" w:rsidRDefault="00B774A2" w:rsidP="00685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 з вхідною кореспонденцією</w:t>
            </w:r>
          </w:p>
          <w:p w:rsidR="00B774A2" w:rsidRDefault="00B774A2" w:rsidP="00D7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 зана</w:t>
            </w:r>
            <w:r w:rsidR="009F5455">
              <w:rPr>
                <w:rFonts w:ascii="Times New Roman" w:hAnsi="Times New Roman" w:cs="Times New Roman"/>
                <w:sz w:val="28"/>
                <w:szCs w:val="28"/>
              </w:rPr>
              <w:t>дто великого збору обсягу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документів для отримання послуг інформації зацікавленими особами, потреба значного часу та багатьох прямих контактів з різними установами. Це створює можливість зловживання для прискорення одержання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необхідної інформації та послуг зацікавленими особами, а також зростає   вірогідність помилок зі сторони заявників, що може породжувати корупційні чи пов’язані з корупцією правопорушення на етапі прийняття, перевірки, </w:t>
            </w:r>
            <w:r w:rsidR="009F5455">
              <w:rPr>
                <w:rFonts w:ascii="Times New Roman" w:hAnsi="Times New Roman" w:cs="Times New Roman"/>
                <w:sz w:val="28"/>
                <w:szCs w:val="28"/>
              </w:rPr>
              <w:t>опрацювання документів</w:t>
            </w:r>
          </w:p>
        </w:tc>
        <w:tc>
          <w:tcPr>
            <w:tcW w:w="2960" w:type="dxa"/>
          </w:tcPr>
          <w:p w:rsidR="00B774A2" w:rsidRDefault="00B774A2" w:rsidP="00831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Перелік документів на   етапі прийняття, пе</w:t>
            </w:r>
            <w:r w:rsidR="009F5455">
              <w:rPr>
                <w:rFonts w:ascii="Times New Roman" w:hAnsi="Times New Roman" w:cs="Times New Roman"/>
                <w:sz w:val="28"/>
                <w:szCs w:val="28"/>
              </w:rPr>
              <w:t>ревірки, опрацювання матеріалів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занадто великий із надмірними вимогами</w:t>
            </w:r>
          </w:p>
        </w:tc>
        <w:tc>
          <w:tcPr>
            <w:tcW w:w="2875" w:type="dxa"/>
          </w:tcPr>
          <w:p w:rsidR="00B774A2" w:rsidRDefault="00EC565A" w:rsidP="00D7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74A2">
              <w:rPr>
                <w:rFonts w:ascii="Times New Roman" w:hAnsi="Times New Roman" w:cs="Times New Roman"/>
                <w:sz w:val="28"/>
                <w:szCs w:val="28"/>
              </w:rPr>
              <w:t>ритягнення осіб до відповідальності, в</w:t>
            </w:r>
            <w:r w:rsidR="00DB57AF">
              <w:rPr>
                <w:rFonts w:ascii="Times New Roman" w:hAnsi="Times New Roman" w:cs="Times New Roman"/>
                <w:sz w:val="28"/>
                <w:szCs w:val="28"/>
              </w:rPr>
              <w:t>трата репутації, судові процеси</w:t>
            </w:r>
          </w:p>
        </w:tc>
      </w:tr>
      <w:tr w:rsidR="00B774A2" w:rsidTr="005B75D5">
        <w:tc>
          <w:tcPr>
            <w:tcW w:w="3345" w:type="dxa"/>
          </w:tcPr>
          <w:p w:rsidR="00B774A2" w:rsidRDefault="00B774A2" w:rsidP="00685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Ризики об’єкта оцінки 9</w:t>
            </w:r>
          </w:p>
          <w:p w:rsidR="00B774A2" w:rsidRDefault="00B774A2" w:rsidP="00685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Внутрішній аудит</w:t>
            </w:r>
          </w:p>
          <w:p w:rsidR="00DB57AF" w:rsidRDefault="009F5455" w:rsidP="00D7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третіх осіб, зловживання повноваженнями та пов’язаними з цим можливостями</w:t>
            </w:r>
            <w:r w:rsidR="00625CA6">
              <w:rPr>
                <w:rFonts w:ascii="Times New Roman" w:hAnsi="Times New Roman" w:cs="Times New Roman"/>
                <w:sz w:val="28"/>
                <w:szCs w:val="28"/>
              </w:rPr>
              <w:t xml:space="preserve"> щодо здійснення аудиторських перевірок та інших процедур може породжувати корупційні чи пов’язані з корупцією правопорушення на даному етапі</w:t>
            </w:r>
          </w:p>
        </w:tc>
        <w:tc>
          <w:tcPr>
            <w:tcW w:w="2960" w:type="dxa"/>
          </w:tcPr>
          <w:p w:rsidR="00B774A2" w:rsidRDefault="00625CA6" w:rsidP="00D7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Складність процедур, нечіткість, особисті контакти</w:t>
            </w:r>
            <w:r w:rsidR="00DB57AF">
              <w:rPr>
                <w:rFonts w:ascii="Times New Roman" w:hAnsi="Times New Roman" w:cs="Times New Roman"/>
                <w:sz w:val="28"/>
                <w:szCs w:val="28"/>
              </w:rPr>
              <w:t>, недостатня прозорість</w:t>
            </w:r>
            <w:r w:rsidR="009F54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F5455">
              <w:rPr>
                <w:rFonts w:ascii="Times New Roman" w:hAnsi="Times New Roman" w:cs="Times New Roman"/>
                <w:sz w:val="28"/>
                <w:szCs w:val="28"/>
              </w:rPr>
              <w:t>недоброчесність</w:t>
            </w:r>
            <w:proofErr w:type="spellEnd"/>
            <w:r w:rsidR="009F5455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працівників</w:t>
            </w:r>
          </w:p>
        </w:tc>
        <w:tc>
          <w:tcPr>
            <w:tcW w:w="2875" w:type="dxa"/>
          </w:tcPr>
          <w:p w:rsidR="00B774A2" w:rsidRDefault="00EC565A" w:rsidP="00D7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7AF">
              <w:rPr>
                <w:rFonts w:ascii="Times New Roman" w:hAnsi="Times New Roman" w:cs="Times New Roman"/>
                <w:sz w:val="28"/>
                <w:szCs w:val="28"/>
              </w:rPr>
              <w:t>ритягнення осіб до відповідальності, втрата репутації, судові процеси</w:t>
            </w:r>
          </w:p>
        </w:tc>
      </w:tr>
    </w:tbl>
    <w:p w:rsidR="00DD397A" w:rsidRPr="00950431" w:rsidRDefault="00DD397A" w:rsidP="00D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397A" w:rsidRPr="00950431" w:rsidSect="00FA5FC1">
      <w:pgSz w:w="11906" w:h="16838"/>
      <w:pgMar w:top="993" w:right="850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E2" w:rsidRDefault="009B1EE2" w:rsidP="00FA5FC1">
      <w:pPr>
        <w:spacing w:after="0" w:line="240" w:lineRule="auto"/>
      </w:pPr>
      <w:r>
        <w:separator/>
      </w:r>
    </w:p>
  </w:endnote>
  <w:endnote w:type="continuationSeparator" w:id="0">
    <w:p w:rsidR="009B1EE2" w:rsidRDefault="009B1EE2" w:rsidP="00FA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E2" w:rsidRDefault="009B1EE2" w:rsidP="00FA5FC1">
      <w:pPr>
        <w:spacing w:after="0" w:line="240" w:lineRule="auto"/>
      </w:pPr>
      <w:r>
        <w:separator/>
      </w:r>
    </w:p>
  </w:footnote>
  <w:footnote w:type="continuationSeparator" w:id="0">
    <w:p w:rsidR="009B1EE2" w:rsidRDefault="009B1EE2" w:rsidP="00FA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FB8"/>
    <w:multiLevelType w:val="multilevel"/>
    <w:tmpl w:val="5FFCA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52DD3E3E"/>
    <w:multiLevelType w:val="multilevel"/>
    <w:tmpl w:val="86C015E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F1C422C"/>
    <w:multiLevelType w:val="multilevel"/>
    <w:tmpl w:val="8FA05F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D"/>
    <w:rsid w:val="00020A59"/>
    <w:rsid w:val="00021FF6"/>
    <w:rsid w:val="00032DDD"/>
    <w:rsid w:val="00095793"/>
    <w:rsid w:val="000F46AD"/>
    <w:rsid w:val="001442CB"/>
    <w:rsid w:val="0015565E"/>
    <w:rsid w:val="001C282A"/>
    <w:rsid w:val="001F2B2C"/>
    <w:rsid w:val="001F648A"/>
    <w:rsid w:val="001F6C0D"/>
    <w:rsid w:val="00212ABE"/>
    <w:rsid w:val="00246E81"/>
    <w:rsid w:val="00265070"/>
    <w:rsid w:val="002C43F9"/>
    <w:rsid w:val="003271E1"/>
    <w:rsid w:val="004208FC"/>
    <w:rsid w:val="00476A68"/>
    <w:rsid w:val="004D2696"/>
    <w:rsid w:val="004D3ED0"/>
    <w:rsid w:val="004E3480"/>
    <w:rsid w:val="00512E48"/>
    <w:rsid w:val="00516D61"/>
    <w:rsid w:val="00573497"/>
    <w:rsid w:val="0058341E"/>
    <w:rsid w:val="005B7340"/>
    <w:rsid w:val="005B75D5"/>
    <w:rsid w:val="005D1D9E"/>
    <w:rsid w:val="005E219A"/>
    <w:rsid w:val="005E32B7"/>
    <w:rsid w:val="00625CA6"/>
    <w:rsid w:val="006510DE"/>
    <w:rsid w:val="006629CE"/>
    <w:rsid w:val="006641E1"/>
    <w:rsid w:val="006747D5"/>
    <w:rsid w:val="0068502B"/>
    <w:rsid w:val="00692024"/>
    <w:rsid w:val="006B743A"/>
    <w:rsid w:val="006D4513"/>
    <w:rsid w:val="007C35B2"/>
    <w:rsid w:val="00831680"/>
    <w:rsid w:val="00832853"/>
    <w:rsid w:val="0084497A"/>
    <w:rsid w:val="008620DF"/>
    <w:rsid w:val="008A37C8"/>
    <w:rsid w:val="00950431"/>
    <w:rsid w:val="00973000"/>
    <w:rsid w:val="00996E83"/>
    <w:rsid w:val="009A4D20"/>
    <w:rsid w:val="009B1EE2"/>
    <w:rsid w:val="009F4D95"/>
    <w:rsid w:val="009F5455"/>
    <w:rsid w:val="00A0246F"/>
    <w:rsid w:val="00A6396D"/>
    <w:rsid w:val="00AD4A75"/>
    <w:rsid w:val="00B053A0"/>
    <w:rsid w:val="00B5302A"/>
    <w:rsid w:val="00B774A2"/>
    <w:rsid w:val="00B7754A"/>
    <w:rsid w:val="00B80655"/>
    <w:rsid w:val="00BD5C97"/>
    <w:rsid w:val="00BE1867"/>
    <w:rsid w:val="00C15128"/>
    <w:rsid w:val="00C16D48"/>
    <w:rsid w:val="00C17780"/>
    <w:rsid w:val="00C5077E"/>
    <w:rsid w:val="00C73BB2"/>
    <w:rsid w:val="00C7493A"/>
    <w:rsid w:val="00CA2219"/>
    <w:rsid w:val="00CA3808"/>
    <w:rsid w:val="00CF38A7"/>
    <w:rsid w:val="00D15B55"/>
    <w:rsid w:val="00D40B01"/>
    <w:rsid w:val="00D43249"/>
    <w:rsid w:val="00D7179F"/>
    <w:rsid w:val="00D7338D"/>
    <w:rsid w:val="00DB57AF"/>
    <w:rsid w:val="00DD397A"/>
    <w:rsid w:val="00DE1B73"/>
    <w:rsid w:val="00DE388B"/>
    <w:rsid w:val="00E171EE"/>
    <w:rsid w:val="00E41EF2"/>
    <w:rsid w:val="00E715A6"/>
    <w:rsid w:val="00E7554F"/>
    <w:rsid w:val="00E820FA"/>
    <w:rsid w:val="00E85F36"/>
    <w:rsid w:val="00EB788C"/>
    <w:rsid w:val="00EC565A"/>
    <w:rsid w:val="00ED004F"/>
    <w:rsid w:val="00ED4618"/>
    <w:rsid w:val="00F2475A"/>
    <w:rsid w:val="00F53825"/>
    <w:rsid w:val="00F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0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FC1"/>
    <w:rPr>
      <w:lang w:val="uk-UA"/>
    </w:rPr>
  </w:style>
  <w:style w:type="paragraph" w:styleId="a7">
    <w:name w:val="footer"/>
    <w:basedOn w:val="a"/>
    <w:link w:val="a8"/>
    <w:uiPriority w:val="99"/>
    <w:unhideWhenUsed/>
    <w:rsid w:val="00FA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FC1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77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0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FC1"/>
    <w:rPr>
      <w:lang w:val="uk-UA"/>
    </w:rPr>
  </w:style>
  <w:style w:type="paragraph" w:styleId="a7">
    <w:name w:val="footer"/>
    <w:basedOn w:val="a"/>
    <w:link w:val="a8"/>
    <w:uiPriority w:val="99"/>
    <w:unhideWhenUsed/>
    <w:rsid w:val="00FA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FC1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77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E92E-1BB7-4B5D-8775-1CB92F0F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Валериевич Вересоцкий</dc:creator>
  <cp:lastModifiedBy>Іван Вересоцький</cp:lastModifiedBy>
  <cp:revision>5</cp:revision>
  <cp:lastPrinted>2018-05-22T13:15:00Z</cp:lastPrinted>
  <dcterms:created xsi:type="dcterms:W3CDTF">2021-02-11T13:52:00Z</dcterms:created>
  <dcterms:modified xsi:type="dcterms:W3CDTF">2021-02-11T14:34:00Z</dcterms:modified>
</cp:coreProperties>
</file>